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6811-1_4seq1.xml.htm"/>
      <w:bookmarkStart w:id="1" w:name="kstm262681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Drucker Mann Lindsay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Oddity Tech Ltd</w:t>
              </w:r>
            </w:hyperlink>
            <w:r>
              <w:rPr/>
              <w:t xml:space="preserve"> [ </w:t>
            </w:r>
            <w:r>
              <w:rPr>
                <w:rFonts w:ascii="Times;serif" w:hAnsi="Times;serif"/>
                <w:color w:val="0000FF"/>
                <w:sz w:val="24"/>
                <w:shd w:fill="FFFFFF" w:val="clear"/>
              </w:rPr>
              <w:t>ODD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6"/>
        <w:gridCol w:w="775"/>
        <w:gridCol w:w="602"/>
        <w:gridCol w:w="351"/>
        <w:gridCol w:w="979"/>
        <w:gridCol w:w="459"/>
        <w:gridCol w:w="675"/>
        <w:gridCol w:w="1172"/>
        <w:gridCol w:w="1004"/>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140,064</w:t>
            </w:r>
          </w:p>
        </w:tc>
        <w:tc>
          <w:tcPr>
            <w:tcW w:w="10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12,216</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127,848</w:t>
            </w:r>
          </w:p>
        </w:tc>
        <w:tc>
          <w:tcPr>
            <w:tcW w:w="10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31"/>
        <w:gridCol w:w="801"/>
        <w:gridCol w:w="801"/>
        <w:gridCol w:w="936"/>
        <w:gridCol w:w="831"/>
        <w:gridCol w:w="846"/>
      </w:tblGrid>
      <w:tr>
        <w:trPr>
          <w:tblHeader w:val="true"/>
        </w:trPr>
        <w:tc>
          <w:tcPr>
            <w:tcW w:w="121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23,929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693,948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Class A ordinary shares withheld to satisfy statutory tax withholding obligations incurred upon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RSUs convert into Class A ordinary shares on a one-for-one basis. Seven installments of the award have vested, and the remainder will vest in approximately equal installments on the last day of every calendar month, with the last installment to vest on February 28,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Sarit Rosenberg, attorney-in-fact for Lindsay Drucker 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127" TargetMode="External"/><Relationship Id="rId5" Type="http://schemas.openxmlformats.org/officeDocument/2006/relationships/hyperlink" Target="http://www.sec.gov/cgi-bin/browse-edgar?action=getcompany&amp;CIK=0001907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3618</Characters>
  <CharactersWithSpaces>4199</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