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6</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Oddity Tech Ltd</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09/30/2026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BAILLIE GIFFORD &amp; CO</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KINGDOM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7,309,544.00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7,336,613.00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7,336,613.00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21.2 %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8"/>
        <w:gridCol w:w="8922"/>
        <w:gridCol w:w="155"/>
      </w:tblGrid>
      <w:tr>
        <w:trPr/>
        <w:tc>
          <w:tcPr>
            <w:tcW w:w="1128" w:type="dxa"/>
            <w:tcBorders/>
            <w:vAlign w:val="center"/>
          </w:tcPr>
          <w:p>
            <w:pPr>
              <w:pStyle w:val="TableContents"/>
              <w:bidi w:val="0"/>
              <w:spacing w:before="0" w:after="283"/>
              <w:jc w:val="left"/>
              <w:rPr/>
            </w:pPr>
            <w:r>
              <w:rPr/>
              <w:t>Item 1.</w:t>
            </w:r>
          </w:p>
        </w:tc>
        <w:tc>
          <w:tcPr>
            <w:tcW w:w="8922"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(a)</w:t>
            </w:r>
          </w:p>
        </w:tc>
        <w:tc>
          <w:tcPr>
            <w:tcW w:w="8922" w:type="dxa"/>
            <w:tcBorders/>
            <w:vAlign w:val="center"/>
          </w:tcPr>
          <w:p>
            <w:pPr>
              <w:pStyle w:val="TableContents"/>
              <w:bidi w:val="0"/>
              <w:jc w:val="left"/>
              <w:rPr/>
            </w:pPr>
            <w:r>
              <w:rPr/>
              <w:t xml:space="preserve">Name of issuer: </w:t>
            </w:r>
          </w:p>
          <w:p>
            <w:pPr>
              <w:pStyle w:val="TableContents"/>
              <w:bidi w:val="0"/>
              <w:spacing w:before="0" w:after="0"/>
              <w:jc w:val="left"/>
              <w:rPr/>
            </w:pPr>
            <w:r>
              <w:rPr/>
              <w:t>Oddity Tech Ltd</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(b)</w:t>
            </w:r>
          </w:p>
        </w:tc>
        <w:tc>
          <w:tcPr>
            <w:tcW w:w="8922"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8 HAHARASH, 8 HAHARASH, TEL AVIV-JAFFA, ISRAEL, 6761304.</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Item 2.</w:t>
            </w:r>
          </w:p>
        </w:tc>
        <w:tc>
          <w:tcPr>
            <w:tcW w:w="8922"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(a)</w:t>
            </w:r>
          </w:p>
        </w:tc>
        <w:tc>
          <w:tcPr>
            <w:tcW w:w="8922" w:type="dxa"/>
            <w:tcBorders/>
            <w:vAlign w:val="center"/>
          </w:tcPr>
          <w:p>
            <w:pPr>
              <w:pStyle w:val="TableContents"/>
              <w:bidi w:val="0"/>
              <w:jc w:val="left"/>
              <w:rPr/>
            </w:pPr>
            <w:r>
              <w:rPr/>
              <w:t xml:space="preserve">Name of person filing: </w:t>
            </w:r>
          </w:p>
          <w:p>
            <w:pPr>
              <w:pStyle w:val="TableContents"/>
              <w:bidi w:val="0"/>
              <w:spacing w:before="0" w:after="0"/>
              <w:jc w:val="left"/>
              <w:rPr/>
            </w:pPr>
            <w:r>
              <w:rPr/>
              <w:t>Baillie Gifford &amp; Co</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(b)</w:t>
            </w:r>
          </w:p>
        </w:tc>
        <w:tc>
          <w:tcPr>
            <w:tcW w:w="8922"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 xml:space="preserve">3 Haymarket Square Edinburgh EH3 8RY Scotland UK </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(c)</w:t>
            </w:r>
          </w:p>
        </w:tc>
        <w:tc>
          <w:tcPr>
            <w:tcW w:w="8922" w:type="dxa"/>
            <w:tcBorders/>
            <w:vAlign w:val="center"/>
          </w:tcPr>
          <w:p>
            <w:pPr>
              <w:pStyle w:val="TableContents"/>
              <w:bidi w:val="0"/>
              <w:jc w:val="left"/>
              <w:rPr/>
            </w:pPr>
            <w:r>
              <w:rPr/>
              <w:t xml:space="preserve">Citizenship: </w:t>
            </w:r>
          </w:p>
          <w:p>
            <w:pPr>
              <w:pStyle w:val="TableContents"/>
              <w:bidi w:val="0"/>
              <w:spacing w:before="0" w:after="0"/>
              <w:jc w:val="left"/>
              <w:rPr/>
            </w:pPr>
            <w:r>
              <w:rPr/>
              <w:t>Scotland</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(d)</w:t>
            </w:r>
          </w:p>
        </w:tc>
        <w:tc>
          <w:tcPr>
            <w:tcW w:w="8922"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(e)</w:t>
            </w:r>
          </w:p>
        </w:tc>
        <w:tc>
          <w:tcPr>
            <w:tcW w:w="8922"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Item 3.</w:t>
            </w:r>
          </w:p>
        </w:tc>
        <w:tc>
          <w:tcPr>
            <w:tcW w:w="8922"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(a)</w:t>
            </w:r>
          </w:p>
        </w:tc>
        <w:tc>
          <w:tcPr>
            <w:tcW w:w="8922"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(b)</w:t>
            </w:r>
          </w:p>
        </w:tc>
        <w:tc>
          <w:tcPr>
            <w:tcW w:w="8922"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(c)</w:t>
            </w:r>
          </w:p>
        </w:tc>
        <w:tc>
          <w:tcPr>
            <w:tcW w:w="8922"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(d)</w:t>
            </w:r>
          </w:p>
        </w:tc>
        <w:tc>
          <w:tcPr>
            <w:tcW w:w="8922"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(e)</w:t>
            </w:r>
          </w:p>
        </w:tc>
        <w:tc>
          <w:tcPr>
            <w:tcW w:w="8922"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(f)</w:t>
            </w:r>
          </w:p>
        </w:tc>
        <w:tc>
          <w:tcPr>
            <w:tcW w:w="8922"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(g)</w:t>
            </w:r>
          </w:p>
        </w:tc>
        <w:tc>
          <w:tcPr>
            <w:tcW w:w="8922"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(h)</w:t>
            </w:r>
          </w:p>
        </w:tc>
        <w:tc>
          <w:tcPr>
            <w:tcW w:w="8922"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(i)</w:t>
            </w:r>
          </w:p>
        </w:tc>
        <w:tc>
          <w:tcPr>
            <w:tcW w:w="8922"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(j)</w:t>
            </w:r>
          </w:p>
        </w:tc>
        <w:tc>
          <w:tcPr>
            <w:tcW w:w="8922"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(k)</w:t>
            </w:r>
          </w:p>
        </w:tc>
        <w:tc>
          <w:tcPr>
            <w:tcW w:w="8922"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 </w:t>
            </w:r>
          </w:p>
        </w:tc>
        <w:tc>
          <w:tcPr>
            <w:tcW w:w="9077" w:type="dxa"/>
            <w:gridSpan w:val="2"/>
            <w:tcBorders/>
            <w:vAlign w:val="center"/>
          </w:tcPr>
          <w:p>
            <w:pPr>
              <w:pStyle w:val="TableContents"/>
              <w:bidi w:val="0"/>
              <w:spacing w:before="0" w:after="0"/>
              <w:jc w:val="left"/>
              <w:rPr/>
            </w:pPr>
            <w:r>
              <w:rPr/>
              <w:t>Investment Adviser</w:t>
            </w:r>
          </w:p>
        </w:tc>
      </w:tr>
      <w:tr>
        <w:trPr/>
        <w:tc>
          <w:tcPr>
            <w:tcW w:w="1128" w:type="dxa"/>
            <w:tcBorders/>
            <w:vAlign w:val="center"/>
          </w:tcPr>
          <w:p>
            <w:pPr>
              <w:pStyle w:val="TableContents"/>
              <w:bidi w:val="0"/>
              <w:spacing w:before="0" w:after="283"/>
              <w:jc w:val="left"/>
              <w:rPr/>
            </w:pPr>
            <w:r>
              <w:rPr/>
              <w:t>Item 4.</w:t>
            </w:r>
          </w:p>
        </w:tc>
        <w:tc>
          <w:tcPr>
            <w:tcW w:w="8922"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(a)</w:t>
            </w:r>
          </w:p>
        </w:tc>
        <w:tc>
          <w:tcPr>
            <w:tcW w:w="8922"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7,336,613</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(b)</w:t>
            </w:r>
          </w:p>
        </w:tc>
        <w:tc>
          <w:tcPr>
            <w:tcW w:w="8922"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21.22  % </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(c)</w:t>
            </w:r>
          </w:p>
        </w:tc>
        <w:tc>
          <w:tcPr>
            <w:tcW w:w="8922"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 </w:t>
            </w:r>
          </w:p>
        </w:tc>
        <w:tc>
          <w:tcPr>
            <w:tcW w:w="8922"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7,309,544</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 </w:t>
            </w:r>
          </w:p>
        </w:tc>
        <w:tc>
          <w:tcPr>
            <w:tcW w:w="8922"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 </w:t>
            </w:r>
          </w:p>
        </w:tc>
        <w:tc>
          <w:tcPr>
            <w:tcW w:w="8922"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7,336,613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 </w:t>
            </w:r>
          </w:p>
        </w:tc>
        <w:tc>
          <w:tcPr>
            <w:tcW w:w="8922"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Item 5.</w:t>
            </w:r>
          </w:p>
        </w:tc>
        <w:tc>
          <w:tcPr>
            <w:tcW w:w="8922"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 </w:t>
            </w:r>
          </w:p>
        </w:tc>
        <w:tc>
          <w:tcPr>
            <w:tcW w:w="8922"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Item 6.</w:t>
            </w:r>
          </w:p>
        </w:tc>
        <w:tc>
          <w:tcPr>
            <w:tcW w:w="8922"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 </w:t>
            </w:r>
          </w:p>
        </w:tc>
        <w:tc>
          <w:tcPr>
            <w:tcW w:w="8922"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Securities reported on this Schedule 13G as being beneficially owned by Baillie Gifford &amp; Co. are held by Baillie Gifford &amp; Co. and/or one or more of its investment adviser subsidiaries, which may include Baillie Gifford Overseas Limited, on behalf of investment advisory clients, which may include investment companies registered under the Investment Company Act, employee benefit plans, pension funds or other institutional clients. Securities representing more than 5% of the class are held on behalf of the Scottish Mortgage Investment Trust, a UK registered investment Company managed by Baillie Gifford &amp; Co.</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Item 7.</w:t>
            </w:r>
          </w:p>
        </w:tc>
        <w:tc>
          <w:tcPr>
            <w:tcW w:w="8922"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 </w:t>
            </w:r>
          </w:p>
        </w:tc>
        <w:tc>
          <w:tcPr>
            <w:tcW w:w="892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Item 8.</w:t>
            </w:r>
          </w:p>
        </w:tc>
        <w:tc>
          <w:tcPr>
            <w:tcW w:w="8922"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 </w:t>
            </w:r>
          </w:p>
        </w:tc>
        <w:tc>
          <w:tcPr>
            <w:tcW w:w="892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Item 9.</w:t>
            </w:r>
          </w:p>
        </w:tc>
        <w:tc>
          <w:tcPr>
            <w:tcW w:w="8922"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 </w:t>
            </w:r>
          </w:p>
        </w:tc>
        <w:tc>
          <w:tcPr>
            <w:tcW w:w="892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66"/>
        <w:gridCol w:w="9039"/>
      </w:tblGrid>
      <w:tr>
        <w:trPr/>
        <w:tc>
          <w:tcPr>
            <w:tcW w:w="1166" w:type="dxa"/>
            <w:tcBorders/>
            <w:vAlign w:val="center"/>
          </w:tcPr>
          <w:p>
            <w:pPr>
              <w:pStyle w:val="TableContents"/>
              <w:bidi w:val="0"/>
              <w:spacing w:before="0" w:after="283"/>
              <w:jc w:val="left"/>
              <w:rPr/>
            </w:pPr>
            <w:r>
              <w:rPr/>
              <w:t>Item 10.</w:t>
            </w:r>
          </w:p>
        </w:tc>
        <w:tc>
          <w:tcPr>
            <w:tcW w:w="9039" w:type="dxa"/>
            <w:tcBorders/>
            <w:vAlign w:val="center"/>
          </w:tcPr>
          <w:p>
            <w:pPr>
              <w:pStyle w:val="TableContents"/>
              <w:bidi w:val="0"/>
              <w:spacing w:before="0" w:after="283"/>
              <w:jc w:val="left"/>
              <w:rPr/>
            </w:pPr>
            <w:r>
              <w:rPr/>
              <w:t>Certifications:</w:t>
            </w:r>
          </w:p>
        </w:tc>
      </w:tr>
      <w:tr>
        <w:trPr/>
        <w:tc>
          <w:tcPr>
            <w:tcW w:w="1166" w:type="dxa"/>
            <w:tcBorders/>
            <w:vAlign w:val="center"/>
          </w:tcPr>
          <w:p>
            <w:pPr>
              <w:pStyle w:val="TableContents"/>
              <w:bidi w:val="0"/>
              <w:spacing w:before="0" w:after="283"/>
              <w:jc w:val="left"/>
              <w:rPr/>
            </w:pPr>
            <w:r>
              <w:rPr/>
              <w:t> </w:t>
            </w:r>
          </w:p>
        </w:tc>
        <w:tc>
          <w:tcPr>
            <w:tcW w:w="9039" w:type="dxa"/>
            <w:tcBorders/>
            <w:vAlign w:val="center"/>
          </w:tcPr>
          <w:p>
            <w:pPr>
              <w:pStyle w:val="TableContents"/>
              <w:bidi w:val="0"/>
              <w:spacing w:before="0" w:after="0"/>
              <w:jc w:val="left"/>
              <w:rPr/>
            </w:pPr>
            <w:r>
              <w:rPr/>
              <w:t xml:space="preserve">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By signing below I certify that, to the best of my knowledge and belief, the foreign regulatory scheme applicable to Investment Adviser is substantially comparable to the regulatory scheme applicable to the functionally equivalent U.S. institution(s). I also undertake to furnish to the Commission staff, upon request, information that would otherwise be disclosed in a Schedule 13D.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000" w:type="dxa"/>
        <w:jc w:val="left"/>
        <w:tblInd w:w="0" w:type="dxa"/>
        <w:tblLayout w:type="fixed"/>
        <w:tblCellMar>
          <w:top w:w="28" w:type="dxa"/>
          <w:left w:w="28" w:type="dxa"/>
          <w:bottom w:w="28" w:type="dxa"/>
          <w:right w:w="28" w:type="dxa"/>
        </w:tblCellMar>
      </w:tblPr>
      <w:tblGrid>
        <w:gridCol w:w="3000"/>
        <w:gridCol w:w="3000"/>
      </w:tblGrid>
      <w:tr>
        <w:trPr/>
        <w:tc>
          <w:tcPr>
            <w:tcW w:w="3000" w:type="dxa"/>
            <w:tcBorders/>
            <w:vAlign w:val="center"/>
          </w:tcPr>
          <w:p>
            <w:pPr>
              <w:pStyle w:val="TableContents"/>
              <w:bidi w:val="0"/>
              <w:spacing w:before="0" w:after="0"/>
              <w:jc w:val="left"/>
              <w:rPr/>
            </w:pPr>
            <w:r>
              <w:rPr/>
              <w:t> </w:t>
            </w:r>
          </w:p>
          <w:tbl>
            <w:tblPr>
              <w:tblW w:w="2866" w:type="dxa"/>
              <w:jc w:val="left"/>
              <w:tblInd w:w="0" w:type="dxa"/>
              <w:tblLayout w:type="fixed"/>
              <w:tblCellMar>
                <w:top w:w="28" w:type="dxa"/>
                <w:left w:w="28" w:type="dxa"/>
                <w:bottom w:w="28" w:type="dxa"/>
                <w:right w:w="28" w:type="dxa"/>
              </w:tblCellMar>
            </w:tblPr>
            <w:tblGrid>
              <w:gridCol w:w="2866"/>
            </w:tblGrid>
            <w:tr>
              <w:trPr/>
              <w:tc>
                <w:tcPr>
                  <w:tcW w:w="2866" w:type="dxa"/>
                  <w:tcBorders/>
                  <w:vAlign w:val="center"/>
                </w:tcPr>
                <w:p>
                  <w:pPr>
                    <w:pStyle w:val="TableContents"/>
                    <w:bidi w:val="0"/>
                    <w:spacing w:before="0" w:after="0"/>
                    <w:jc w:val="left"/>
                    <w:rPr/>
                  </w:pPr>
                  <w:r>
                    <w:rPr/>
                    <w:t>BAILLIE GIFFORD &amp; CO</w:t>
                  </w:r>
                </w:p>
              </w:tc>
            </w:tr>
          </w:tbl>
          <w:p>
            <w:pPr>
              <w:pStyle w:val="TableContents"/>
              <w:bidi w:val="0"/>
              <w:spacing w:before="0" w:after="283"/>
              <w:jc w:val="left"/>
              <w:rPr/>
            </w:pPr>
            <w:r>
              <w:rPr/>
            </w:r>
          </w:p>
        </w:tc>
        <w:tc>
          <w:tcPr>
            <w:tcW w:w="300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0"/>
        <w:gridCol w:w="4295"/>
      </w:tblGrid>
      <w:tr>
        <w:trPr/>
        <w:tc>
          <w:tcPr>
            <w:tcW w:w="591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4"/>
              <w:gridCol w:w="9031"/>
            </w:tblGrid>
            <w:tr>
              <w:trPr/>
              <w:tc>
                <w:tcPr>
                  <w:tcW w:w="1174" w:type="dxa"/>
                  <w:tcBorders/>
                  <w:vAlign w:val="center"/>
                </w:tcPr>
                <w:p>
                  <w:pPr>
                    <w:pStyle w:val="TableContents"/>
                    <w:bidi w:val="0"/>
                    <w:spacing w:before="0" w:after="283"/>
                    <w:jc w:val="left"/>
                    <w:rPr/>
                  </w:pPr>
                  <w:r>
                    <w:rPr/>
                    <w:t>Signature:</w:t>
                  </w:r>
                </w:p>
              </w:tc>
              <w:tc>
                <w:tcPr>
                  <w:tcW w:w="9031" w:type="dxa"/>
                  <w:tcBorders/>
                  <w:vAlign w:val="center"/>
                </w:tcPr>
                <w:p>
                  <w:pPr>
                    <w:pStyle w:val="TableContents"/>
                    <w:bidi w:val="0"/>
                    <w:spacing w:before="0" w:after="283"/>
                    <w:jc w:val="left"/>
                    <w:rPr/>
                  </w:pPr>
                  <w:r>
                    <w:rPr/>
                    <w:t>Grant Meikle</w:t>
                  </w:r>
                </w:p>
              </w:tc>
            </w:tr>
            <w:tr>
              <w:trPr/>
              <w:tc>
                <w:tcPr>
                  <w:tcW w:w="1174" w:type="dxa"/>
                  <w:tcBorders/>
                  <w:vAlign w:val="center"/>
                </w:tcPr>
                <w:p>
                  <w:pPr>
                    <w:pStyle w:val="TableContents"/>
                    <w:bidi w:val="0"/>
                    <w:spacing w:before="0" w:after="283"/>
                    <w:jc w:val="left"/>
                    <w:rPr/>
                  </w:pPr>
                  <w:r>
                    <w:rPr/>
                    <w:t>Name/Title:</w:t>
                  </w:r>
                </w:p>
              </w:tc>
              <w:tc>
                <w:tcPr>
                  <w:tcW w:w="9031" w:type="dxa"/>
                  <w:tcBorders/>
                  <w:vAlign w:val="center"/>
                </w:tcPr>
                <w:p>
                  <w:pPr>
                    <w:pStyle w:val="TableContents"/>
                    <w:bidi w:val="0"/>
                    <w:spacing w:before="0" w:after="283"/>
                    <w:jc w:val="left"/>
                    <w:rPr/>
                  </w:pPr>
                  <w:r>
                    <w:rPr/>
                    <w:t>Regulatory Reporting Manager</w:t>
                  </w:r>
                </w:p>
              </w:tc>
            </w:tr>
            <w:tr>
              <w:trPr/>
              <w:tc>
                <w:tcPr>
                  <w:tcW w:w="1174" w:type="dxa"/>
                  <w:tcBorders/>
                  <w:vAlign w:val="center"/>
                </w:tcPr>
                <w:p>
                  <w:pPr>
                    <w:pStyle w:val="TableContents"/>
                    <w:bidi w:val="0"/>
                    <w:spacing w:before="0" w:after="283"/>
                    <w:jc w:val="left"/>
                    <w:rPr/>
                  </w:pPr>
                  <w:r>
                    <w:rPr/>
                    <w:t>Date:</w:t>
                  </w:r>
                </w:p>
              </w:tc>
              <w:tc>
                <w:tcPr>
                  <w:tcW w:w="9031" w:type="dxa"/>
                  <w:tcBorders/>
                  <w:vAlign w:val="center"/>
                </w:tcPr>
                <w:p>
                  <w:pPr>
                    <w:pStyle w:val="TableContents"/>
                    <w:bidi w:val="0"/>
                    <w:spacing w:before="0" w:after="283"/>
                    <w:jc w:val="left"/>
                    <w:rPr/>
                  </w:pPr>
                  <w:r>
                    <w:rPr/>
                    <w:t>10/20/2026</w:t>
                  </w:r>
                </w:p>
              </w:tc>
            </w:tr>
          </w:tbl>
          <w:p>
            <w:pPr>
              <w:pStyle w:val="TableContents"/>
              <w:bidi w:val="0"/>
              <w:spacing w:before="0" w:after="283"/>
              <w:jc w:val="left"/>
              <w:rPr/>
            </w:pPr>
            <w:r>
              <w:rPr/>
            </w:r>
          </w:p>
        </w:tc>
        <w:tc>
          <w:tcPr>
            <w:tcW w:w="429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970</Words>
  <Characters>5021</Characters>
  <CharactersWithSpaces>5982</CharactersWithSpaces>
  <Paragraphs>163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